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87" w:rsidRPr="00BD24AD" w:rsidRDefault="007F1B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УТВЕРЖДЕНА</w:t>
      </w:r>
    </w:p>
    <w:p w:rsidR="007F1B87" w:rsidRPr="00BD24AD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F1B87" w:rsidRPr="00BD24AD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F1B87" w:rsidRPr="00BD24AD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F1B87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от 9 сентября 2021 г. № 1578-па</w:t>
      </w:r>
    </w:p>
    <w:p w:rsidR="00BD24AD" w:rsidRPr="00BD24AD" w:rsidRDefault="00BD24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24.10.2023 № 2291-па)</w:t>
      </w:r>
    </w:p>
    <w:p w:rsidR="007F1B87" w:rsidRPr="00BD24AD" w:rsidRDefault="007F1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24AD" w:rsidRDefault="00BD24AD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</w:p>
    <w:p w:rsidR="007F1B87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F1B87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«ОБЕСПЕЧЕНИЕ КАЧЕСТВА И ДОСТУПНОСТИ ОБРАЗОВАНИЯ»</w:t>
      </w:r>
    </w:p>
    <w:p w:rsidR="007F1B87" w:rsidRPr="00BD24AD" w:rsidRDefault="007F1B87" w:rsidP="007F1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F1B87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ПАСПОРТ</w:t>
      </w:r>
    </w:p>
    <w:p w:rsidR="00846E89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B2598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«Обеспечение качества и доступности</w:t>
      </w:r>
      <w:r w:rsidR="00846E89" w:rsidRPr="00BD24AD">
        <w:rPr>
          <w:rFonts w:ascii="Times New Roman" w:hAnsi="Times New Roman" w:cs="Times New Roman"/>
          <w:sz w:val="28"/>
          <w:szCs w:val="28"/>
        </w:rPr>
        <w:t xml:space="preserve"> </w:t>
      </w:r>
      <w:r w:rsidRPr="00BD24AD">
        <w:rPr>
          <w:rFonts w:ascii="Times New Roman" w:hAnsi="Times New Roman" w:cs="Times New Roman"/>
          <w:sz w:val="28"/>
          <w:szCs w:val="28"/>
        </w:rPr>
        <w:t>образования»</w:t>
      </w:r>
    </w:p>
    <w:p w:rsidR="007F1B87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BD24AD">
        <w:rPr>
          <w:rFonts w:ascii="Times New Roman" w:hAnsi="Times New Roman" w:cs="Times New Roman"/>
          <w:sz w:val="28"/>
          <w:szCs w:val="28"/>
        </w:rPr>
        <w:t xml:space="preserve"> (далее - Программа)</w:t>
      </w:r>
    </w:p>
    <w:p w:rsidR="007F1B87" w:rsidRPr="00BD24AD" w:rsidRDefault="007F1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583"/>
      </w:tblGrid>
      <w:tr w:rsidR="007F1B87" w:rsidRPr="00BD24AD" w:rsidTr="00BD24AD">
        <w:tc>
          <w:tcPr>
            <w:tcW w:w="2835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83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7F1B87" w:rsidRPr="00BD24AD" w:rsidTr="00BD24AD">
        <w:tc>
          <w:tcPr>
            <w:tcW w:w="2835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муниципальной программы</w:t>
            </w:r>
          </w:p>
        </w:tc>
        <w:tc>
          <w:tcPr>
            <w:tcW w:w="6583" w:type="dxa"/>
          </w:tcPr>
          <w:p w:rsidR="007F1B87" w:rsidRPr="00BD24AD" w:rsidRDefault="007F1B87" w:rsidP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  <w:p w:rsidR="007F1B87" w:rsidRPr="00BD24AD" w:rsidRDefault="007F1B87" w:rsidP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УФКСиМП);</w:t>
            </w:r>
          </w:p>
          <w:p w:rsidR="007F1B87" w:rsidRPr="00BD24AD" w:rsidRDefault="007F1B87" w:rsidP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УАиГ);</w:t>
            </w:r>
          </w:p>
          <w:p w:rsidR="007F1B87" w:rsidRPr="00BD24AD" w:rsidRDefault="007F1B87" w:rsidP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7F1B87" w:rsidRPr="00BD24AD" w:rsidRDefault="007F1B87" w:rsidP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Муниципальное казенное учреждение «Информационно - методический центр г. Комсомольска-на-Амуре» (далее - МКУ ИМЦ);</w:t>
            </w:r>
          </w:p>
          <w:p w:rsidR="007F1B87" w:rsidRPr="00BD24AD" w:rsidRDefault="007F1B87" w:rsidP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Муниципальные образовательные учреждения дополнительного образования детей детские оздоровительно-образовательные (профильные) центры (далее - МОУ ДОД ДОО (п) Ц) «Амурчонок», «Буревестник»</w:t>
            </w:r>
          </w:p>
          <w:p w:rsidR="007F1B87" w:rsidRPr="00BD24AD" w:rsidRDefault="007F1B87" w:rsidP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Муниципальные образовательные учреждения города Комсомольска-на-Амуре (далее - ОУ).</w:t>
            </w:r>
          </w:p>
        </w:tc>
      </w:tr>
      <w:tr w:rsidR="007F1B87" w:rsidRPr="00BD24AD" w:rsidTr="00BD24AD">
        <w:tc>
          <w:tcPr>
            <w:tcW w:w="2835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583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образования, отвечающего социальным потребностям жителей города Комсомольска-на-Амуре</w:t>
            </w:r>
          </w:p>
        </w:tc>
      </w:tr>
      <w:tr w:rsidR="007F1B87" w:rsidRPr="00BD24AD" w:rsidTr="00BD24AD">
        <w:tc>
          <w:tcPr>
            <w:tcW w:w="2835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583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повышение качества дошкольного образования в 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системе образования города;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повышение доступности и качества системы общего образования;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доступности дополнительного образования путем введения механизма персонифицированного финансирования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6E89" w:rsidRPr="00BD24AD" w:rsidRDefault="00846E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воспитательной работы в общеобразовательных организациях</w:t>
            </w:r>
          </w:p>
        </w:tc>
      </w:tr>
      <w:tr w:rsidR="007F1B87" w:rsidRPr="00BD24AD" w:rsidTr="00BD24AD">
        <w:tc>
          <w:tcPr>
            <w:tcW w:w="2835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6583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развитие системы дошкольного образования в системе дошкольного воспитания в городе Комсомольске-на-Амуре;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развитие системы общего образования в городе Комсомольске-на-Амуре;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развитие системы дополнительного образования в городе Комсомольске-на-Амуре;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отдельные мероприятия в области образования</w:t>
            </w:r>
          </w:p>
          <w:p w:rsidR="00846E89" w:rsidRPr="00BD24AD" w:rsidRDefault="00846E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мероприятия в рамках регионального проекта «Патриотическое воспитание граждан Российской Федерации (Хабаровский край) в городе Комсомольске-на-Амуре</w:t>
            </w:r>
          </w:p>
        </w:tc>
      </w:tr>
      <w:tr w:rsidR="007F1B87" w:rsidRPr="00BD24AD" w:rsidTr="00BD24AD">
        <w:tc>
          <w:tcPr>
            <w:tcW w:w="2835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583" w:type="dxa"/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дошкольного образования;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общего образования;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дополнительного образования</w:t>
            </w:r>
          </w:p>
        </w:tc>
      </w:tr>
      <w:tr w:rsidR="007F1B87" w:rsidRPr="00BD24AD" w:rsidTr="00BD24AD">
        <w:tc>
          <w:tcPr>
            <w:tcW w:w="2835" w:type="dxa"/>
            <w:tcBorders>
              <w:bottom w:val="single" w:sz="4" w:space="0" w:color="auto"/>
            </w:tcBorders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83" w:type="dxa"/>
            <w:tcBorders>
              <w:bottom w:val="single" w:sz="4" w:space="0" w:color="auto"/>
            </w:tcBorders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2022 года по 2026 год</w:t>
            </w:r>
          </w:p>
        </w:tc>
      </w:tr>
      <w:tr w:rsidR="007F1B87" w:rsidRPr="00BD24AD" w:rsidTr="00BD24AD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бюджета, 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внебюджетных средств</w:t>
            </w:r>
          </w:p>
        </w:tc>
        <w:tc>
          <w:tcPr>
            <w:tcW w:w="6583" w:type="dxa"/>
            <w:tcBorders>
              <w:top w:val="single" w:sz="4" w:space="0" w:color="auto"/>
              <w:bottom w:val="single" w:sz="4" w:space="0" w:color="auto"/>
            </w:tcBorders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Прогнозируемый общий объем финансирования мероприят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ий Программы составляет - 27 448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777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9 тысяч рублей, в том числе: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2022 год - 5 237 210,66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2023 год - 5 3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9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2024 год - 5 634 914,51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2025 год - 5 535 706,86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2026 год - 5 688 383,87 тысяч рублей.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- 1 41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2022 год - 248 336,59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- 28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2024 год - 291 063,93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2025 год - 291 894,76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2026 год - 297 486,27 тысяч рублей.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за счет сре</w:t>
            </w:r>
            <w:proofErr w:type="gramStart"/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- 16 231 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2022 год - 3 085 677,42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2023 год - 3 193 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2024 год - 3 659 155,45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2025 год - 3 741 740,87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2026 год - 2 551 693,51 тысяч рублей.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за счет средств местного бюджета - 9 799 281,88 тысяч рублей, в том числе: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2022 год - 1 903 196,65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2023 год - 1 870 114,78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2024 год - 1 684 695,13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2025 год - 1 502 071,23 тысяч рублей;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2026 год - 2 839 204,09 тысяч рублей.</w:t>
            </w:r>
          </w:p>
        </w:tc>
      </w:tr>
      <w:tr w:rsidR="007F1B87" w:rsidRPr="00BD24AD" w:rsidTr="00BD24AD">
        <w:tblPrEx>
          <w:tblBorders>
            <w:insideH w:val="nil"/>
          </w:tblBorders>
        </w:tblPrEx>
        <w:tc>
          <w:tcPr>
            <w:tcW w:w="2835" w:type="dxa"/>
            <w:tcBorders>
              <w:bottom w:val="single" w:sz="4" w:space="0" w:color="auto"/>
            </w:tcBorders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6583" w:type="dxa"/>
            <w:tcBorders>
              <w:bottom w:val="single" w:sz="4" w:space="0" w:color="auto"/>
            </w:tcBorders>
          </w:tcPr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программы: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сохранение и расширение сети дошкольных образовательных учреждений в городе Комсомольске-на-Амуре;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удовлетворение потребности населения в услугах дошкольного образования для детей в возрасте от 3 до 7 лет на 100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решение проблемы переуплотнения в дошкольных образовательных учреждениях;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охват детей дошкольного возраста дошкольным образованием на уровне 82,4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дошкольных образовательных организаций педагогическими кадрами, имеющими высшее образование, с 79,5 процентов до 80,0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дошкольных образовательных организаций, имеющих квалификационные категории, с 36,6 процентов до 37,5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организаций дополнительного образования педагогическими кадрами, имеющими высшее образование с 85,5 процентов до 86,7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педагогических работников 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дополнительного образования, имеющих квалификационные категории, с 48,5 процентов до 49,0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общеобразовательных организаций педагогическими кадрами, имеющими высшее образование, с 94,7 процентов до 96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общеобразовательных организаций, имеющих квалификационные категории, с 49,5 процентов до 50,0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составит 95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обучающихся в условиях, соответствующих требованиям федерального государственного образовательного стандарта общего образования, до 95,3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-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 составит 3,1 процента;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охват учащихся 10 - 11-х классов профильным обучением возрастет до 97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удельный вес численности обучающихся, принявших участие в предметных олимпиадах и конкурсах различного уровня, составит 65,0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укрепление материально-технической базы муниципальных образовательных учреждений;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- 100 процентов оснащение образовательных учреждений современными компьютерными классами, спортивным, технологическим и медицинским оборудованием;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удельный вес образовательных учреждений, участвующих в инновационных образовательных проектах на городском и краевом уровнях составит 70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- охват горячим питанием обучающихся общеобразовательных организаций возрастет до 90 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сохранение доли учреждений, обеспечивших выполнение муниципального задания на оказание муниципальных услуг (работ), на уровне 100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 в возрасте от 6 до 18 лет, охваченных отдыхом и оздоровлением, с 78,0 процентов до 82,0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детей, находящихся в трудной жизненной ситуации, охваченных отдыхом и оздоровлением, от числа подлежащих оздоровлению 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прав, с 80,0 процентов до 80,4 процентов;</w:t>
            </w:r>
          </w:p>
          <w:p w:rsidR="007F1B87" w:rsidRPr="00BD24AD" w:rsidRDefault="007F1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инновационных программ каникулярного отдыха детей, принятых в учреждениях, с 16 до 38;</w:t>
            </w:r>
          </w:p>
          <w:p w:rsidR="007F1B87" w:rsidRPr="00BD24AD" w:rsidRDefault="007F1B87" w:rsidP="00846E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 в возрасте от 5 до 18 лет, получающих услугу по дополнительному образованию в организациях дополнительного образования детей, к общему количеству детей в возрасте от 5 до 18 лет с 87,7 процентов до 90 процентов (с учетом внедрения дистанционных дополнительных образовательных программ);</w:t>
            </w:r>
          </w:p>
          <w:p w:rsidR="007F1B87" w:rsidRPr="00BD24AD" w:rsidRDefault="007F1B87" w:rsidP="00846E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увеличение доли профильных программ для воспитанников учреждений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детей, с 37 процентов до 40 процентов.</w:t>
            </w:r>
          </w:p>
          <w:p w:rsidR="007F1B87" w:rsidRPr="00BD24AD" w:rsidRDefault="007F1B87" w:rsidP="00846E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Повышение знаний детей и молодежи в рамках молодежного проекта «Мастерская семейных ценностей» по основным направлениям государственной политики в области образования: культура, забота, доверие, общение, дело, гармония, здоровье, любовь, вовлечение молодежи и молодых семей в волонтерскую деятельность;</w:t>
            </w:r>
          </w:p>
          <w:p w:rsidR="007F1B87" w:rsidRPr="00BD24AD" w:rsidRDefault="007F1B87" w:rsidP="00846E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Количество молодых людей, принявших участие в мероприятиях молодежного проекта «Мастерская семейных ценностей», не менее 360 человек;</w:t>
            </w:r>
          </w:p>
          <w:p w:rsidR="007F1B87" w:rsidRPr="00BD24AD" w:rsidRDefault="007F1B87" w:rsidP="00846E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мероприятий, проведенных в рамках </w:t>
            </w:r>
            <w:r w:rsidRPr="00BD24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мероприятий молодежного проекта «Мастерская семейных ценностей»</w:t>
            </w:r>
            <w:r w:rsidR="00846E89" w:rsidRPr="00BD24AD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45;</w:t>
            </w:r>
          </w:p>
          <w:p w:rsidR="00846E89" w:rsidRPr="00BD24AD" w:rsidRDefault="00846E89" w:rsidP="00846E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24AD">
              <w:rPr>
                <w:rFonts w:ascii="Times New Roman" w:hAnsi="Times New Roman" w:cs="Times New Roman"/>
                <w:sz w:val="28"/>
                <w:szCs w:val="28"/>
              </w:rPr>
              <w:t>- на базе 37 (100 %) муниципальных общеобразовательных организаций обеспечена деятельность советников директора по воспитанию и взаимодействию с детскими общественными объединениями»</w:t>
            </w:r>
          </w:p>
        </w:tc>
      </w:tr>
    </w:tbl>
    <w:p w:rsidR="007F1B87" w:rsidRPr="00BD24AD" w:rsidRDefault="007F1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F1B87" w:rsidRPr="00BD24AD" w:rsidSect="00F4551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514" w:rsidRDefault="00F45514" w:rsidP="00F45514">
      <w:pPr>
        <w:spacing w:after="0" w:line="240" w:lineRule="auto"/>
      </w:pPr>
      <w:r>
        <w:separator/>
      </w:r>
    </w:p>
  </w:endnote>
  <w:endnote w:type="continuationSeparator" w:id="0">
    <w:p w:rsidR="00F45514" w:rsidRDefault="00F45514" w:rsidP="00F4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514" w:rsidRDefault="00F45514" w:rsidP="00F45514">
      <w:pPr>
        <w:spacing w:after="0" w:line="240" w:lineRule="auto"/>
      </w:pPr>
      <w:r>
        <w:separator/>
      </w:r>
    </w:p>
  </w:footnote>
  <w:footnote w:type="continuationSeparator" w:id="0">
    <w:p w:rsidR="00F45514" w:rsidRDefault="00F45514" w:rsidP="00F45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408031"/>
      <w:docPartObj>
        <w:docPartGallery w:val="Page Numbers (Top of Page)"/>
        <w:docPartUnique/>
      </w:docPartObj>
    </w:sdtPr>
    <w:sdtEndPr/>
    <w:sdtContent>
      <w:p w:rsidR="00F45514" w:rsidRDefault="00F455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598">
          <w:rPr>
            <w:noProof/>
          </w:rPr>
          <w:t>6</w:t>
        </w:r>
        <w:r>
          <w:fldChar w:fldCharType="end"/>
        </w:r>
      </w:p>
    </w:sdtContent>
  </w:sdt>
  <w:p w:rsidR="00F45514" w:rsidRDefault="00F455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87"/>
    <w:rsid w:val="002B2598"/>
    <w:rsid w:val="004D406C"/>
    <w:rsid w:val="00571FDD"/>
    <w:rsid w:val="005A56F6"/>
    <w:rsid w:val="007F1B87"/>
    <w:rsid w:val="00846E89"/>
    <w:rsid w:val="00B67AE5"/>
    <w:rsid w:val="00BD24AD"/>
    <w:rsid w:val="00C13895"/>
    <w:rsid w:val="00F4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1B8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5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5514"/>
  </w:style>
  <w:style w:type="paragraph" w:styleId="a7">
    <w:name w:val="footer"/>
    <w:basedOn w:val="a"/>
    <w:link w:val="a8"/>
    <w:uiPriority w:val="99"/>
    <w:unhideWhenUsed/>
    <w:rsid w:val="00F45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55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1B8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5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5514"/>
  </w:style>
  <w:style w:type="paragraph" w:styleId="a7">
    <w:name w:val="footer"/>
    <w:basedOn w:val="a"/>
    <w:link w:val="a8"/>
    <w:uiPriority w:val="99"/>
    <w:unhideWhenUsed/>
    <w:rsid w:val="00F45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5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E956A-7121-4BD2-82D6-473B0328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5</cp:revision>
  <cp:lastPrinted>2023-11-07T01:24:00Z</cp:lastPrinted>
  <dcterms:created xsi:type="dcterms:W3CDTF">2023-11-03T04:29:00Z</dcterms:created>
  <dcterms:modified xsi:type="dcterms:W3CDTF">2023-11-07T01:24:00Z</dcterms:modified>
</cp:coreProperties>
</file>